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D4" w:rsidRPr="002416C1" w:rsidRDefault="00A206D4" w:rsidP="00A206D4">
      <w:pPr>
        <w:jc w:val="center"/>
      </w:pPr>
      <w:r>
        <w:rPr>
          <w:noProof/>
        </w:rPr>
        <w:drawing>
          <wp:inline distT="0" distB="0" distL="0" distR="0" wp14:anchorId="41FA50FF" wp14:editId="3B02220D">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Pr="00E670C9" w:rsidRDefault="00A206D4" w:rsidP="00A206D4">
      <w:pPr>
        <w:widowControl w:val="0"/>
        <w:autoSpaceDE w:val="0"/>
        <w:autoSpaceDN w:val="0"/>
        <w:adjustRightInd w:val="0"/>
        <w:spacing w:line="240" w:lineRule="atLeast"/>
        <w:jc w:val="center"/>
        <w:rPr>
          <w:rFonts w:ascii="Palatino Linotype" w:eastAsia="Osaka" w:hAnsi="Palatino Linotype"/>
          <w:sz w:val="36"/>
          <w:szCs w:val="36"/>
        </w:rPr>
      </w:pPr>
      <w:r w:rsidRPr="00A206D4">
        <w:rPr>
          <w:rFonts w:ascii="Palatino Linotype" w:hAnsi="Palatino Linotype"/>
          <w:sz w:val="36"/>
          <w:szCs w:val="36"/>
        </w:rPr>
        <w:t>SCH@50: Remembering the Past, Reimagining the</w:t>
      </w:r>
      <w:r w:rsidRPr="00A206D4">
        <w:rPr>
          <w:rFonts w:ascii="Palatino Linotype" w:hAnsi="Palatino Linotype"/>
          <w:b/>
          <w:sz w:val="30"/>
          <w:szCs w:val="30"/>
        </w:rPr>
        <w:t xml:space="preserve"> </w:t>
      </w:r>
      <w:r w:rsidRPr="00A206D4">
        <w:rPr>
          <w:rFonts w:ascii="Palatino Linotype" w:hAnsi="Palatino Linotype"/>
          <w:sz w:val="36"/>
          <w:szCs w:val="36"/>
        </w:rPr>
        <w:t>Future</w:t>
      </w:r>
      <w:r w:rsidRPr="00E670C9">
        <w:rPr>
          <w:rFonts w:ascii="Palatino Linotype" w:eastAsia="Osaka" w:hAnsi="Palatino Linotype"/>
          <w:sz w:val="36"/>
          <w:szCs w:val="36"/>
        </w:rPr>
        <w:t xml:space="preserve"> </w:t>
      </w:r>
      <w:r w:rsidRPr="00E670C9">
        <w:rPr>
          <w:rFonts w:ascii="Palatino Linotype" w:eastAsia="Osaka" w:hAnsi="Palatino Linotype"/>
          <w:sz w:val="36"/>
          <w:szCs w:val="36"/>
        </w:rPr>
        <w:t>Guidelines</w:t>
      </w:r>
      <w:r>
        <w:rPr>
          <w:rFonts w:ascii="Palatino Linotype" w:eastAsia="Osaka" w:hAnsi="Palatino Linotype"/>
          <w:sz w:val="36"/>
          <w:szCs w:val="36"/>
        </w:rPr>
        <w:t xml:space="preserve"> &amp; Application</w:t>
      </w:r>
    </w:p>
    <w:p w:rsidR="00A206D4" w:rsidRDefault="00A206D4" w:rsidP="00A206D4">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A206D4" w:rsidRDefault="00A206D4" w:rsidP="00A206D4">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A206D4" w:rsidRPr="00D35216" w:rsidRDefault="00A206D4" w:rsidP="00A206D4">
          <w:pPr>
            <w:pStyle w:val="TOCHeading"/>
            <w:jc w:val="center"/>
            <w:rPr>
              <w:rFonts w:ascii="Palatino Linotype" w:hAnsi="Palatino Linotype"/>
            </w:rPr>
          </w:pPr>
          <w:r w:rsidRPr="00D35216">
            <w:rPr>
              <w:rFonts w:ascii="Palatino Linotype" w:hAnsi="Palatino Linotype"/>
            </w:rPr>
            <w:t>Contents</w:t>
          </w:r>
        </w:p>
        <w:p w:rsidR="00A206D4" w:rsidRDefault="00A206D4" w:rsidP="00A206D4">
          <w:pPr>
            <w:pStyle w:val="TOC1"/>
            <w:ind w:left="720"/>
            <w:rPr>
              <w:color w:val="000000" w:themeColor="text1"/>
            </w:rPr>
          </w:pPr>
          <w:r w:rsidRPr="002567EC">
            <w:rPr>
              <w:color w:val="000000" w:themeColor="text1"/>
            </w:rPr>
            <w:t>About South Carolina Humanities</w:t>
          </w:r>
          <w:r w:rsidRPr="002567EC">
            <w:rPr>
              <w:noProof/>
              <w:color w:val="000000" w:themeColor="text1"/>
            </w:rPr>
            <w:tab/>
          </w:r>
          <w:r w:rsidRPr="002567EC">
            <w:rPr>
              <w:color w:val="000000" w:themeColor="text1"/>
            </w:rPr>
            <w:t>2</w:t>
          </w:r>
        </w:p>
        <w:p w:rsidR="005F26C0" w:rsidRPr="005F26C0" w:rsidRDefault="005F26C0" w:rsidP="005F26C0">
          <w:pPr>
            <w:rPr>
              <w:rFonts w:ascii="Palatino Linotype" w:hAnsi="Palatino Linotype"/>
              <w:b/>
              <w:sz w:val="22"/>
              <w:szCs w:val="22"/>
            </w:rPr>
          </w:pPr>
          <w:r>
            <w:tab/>
          </w:r>
          <w:r w:rsidRPr="005F26C0">
            <w:rPr>
              <w:rFonts w:ascii="Palatino Linotype" w:hAnsi="Palatino Linotype"/>
              <w:b/>
              <w:sz w:val="22"/>
              <w:szCs w:val="22"/>
            </w:rPr>
            <w:t>SCH@50: Remembering the Past, Reimagining the Future</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3</w:t>
          </w:r>
        </w:p>
        <w:p w:rsidR="00A206D4" w:rsidRPr="002567EC" w:rsidRDefault="00A206D4" w:rsidP="00A206D4">
          <w:pPr>
            <w:pStyle w:val="TOC1"/>
            <w:ind w:left="720"/>
            <w:rPr>
              <w:noProof/>
              <w:color w:val="000000" w:themeColor="text1"/>
            </w:rPr>
          </w:pPr>
          <w:r w:rsidRPr="002567EC">
            <w:rPr>
              <w:color w:val="000000" w:themeColor="text1"/>
            </w:rPr>
            <w:t>Grant Guidelines</w:t>
          </w:r>
          <w:r w:rsidRPr="002567EC">
            <w:rPr>
              <w:noProof/>
              <w:color w:val="000000" w:themeColor="text1"/>
            </w:rPr>
            <w:tab/>
          </w:r>
          <w:r w:rsidR="005F26C0">
            <w:rPr>
              <w:color w:val="000000" w:themeColor="text1"/>
            </w:rPr>
            <w:t>4</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Pr="002567EC">
            <w:rPr>
              <w:rFonts w:ascii="Palatino Linotype" w:hAnsi="Palatino Linotype"/>
              <w:noProof/>
              <w:color w:val="000000" w:themeColor="text1"/>
            </w:rPr>
            <w:tab/>
          </w:r>
          <w:r w:rsidR="00840867">
            <w:rPr>
              <w:rFonts w:ascii="Palatino Linotype" w:hAnsi="Palatino Linotype"/>
              <w:color w:val="000000" w:themeColor="text1"/>
            </w:rPr>
            <w:t>4</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840867">
            <w:rPr>
              <w:rFonts w:ascii="Palatino Linotype" w:hAnsi="Palatino Linotype"/>
              <w:color w:val="000000" w:themeColor="text1"/>
            </w:rPr>
            <w:t>5</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009A6463">
            <w:rPr>
              <w:rFonts w:ascii="Palatino Linotype" w:hAnsi="Palatino Linotype"/>
              <w:color w:val="000000" w:themeColor="text1"/>
            </w:rPr>
            <w:t>5</w:t>
          </w:r>
        </w:p>
        <w:p w:rsidR="00A206D4" w:rsidRPr="002567EC" w:rsidRDefault="00A206D4" w:rsidP="00A206D4">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009A6463">
            <w:rPr>
              <w:rFonts w:ascii="Palatino Linotype" w:hAnsi="Palatino Linotype"/>
              <w:i/>
              <w:color w:val="000000" w:themeColor="text1"/>
            </w:rPr>
            <w:t>6</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009A6463">
            <w:rPr>
              <w:rFonts w:ascii="Palatino Linotype" w:hAnsi="Palatino Linotype"/>
              <w:color w:val="000000" w:themeColor="text1"/>
            </w:rPr>
            <w:t>6</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009A6463">
            <w:rPr>
              <w:rFonts w:ascii="Palatino Linotype" w:hAnsi="Palatino Linotype"/>
              <w:color w:val="000000" w:themeColor="text1"/>
            </w:rPr>
            <w:t>7</w:t>
          </w:r>
        </w:p>
        <w:p w:rsidR="00A206D4" w:rsidRPr="002567EC" w:rsidRDefault="00A206D4" w:rsidP="00A206D4">
          <w:pPr>
            <w:pStyle w:val="TOC3"/>
            <w:tabs>
              <w:tab w:val="right" w:pos="8828"/>
            </w:tabs>
            <w:spacing w:line="276" w:lineRule="auto"/>
            <w:ind w:left="0"/>
            <w:rPr>
              <w:rFonts w:ascii="Palatino Linotype" w:hAnsi="Palatino Linotype"/>
              <w:color w:val="000000" w:themeColor="text1"/>
            </w:rPr>
          </w:pPr>
        </w:p>
        <w:p w:rsidR="00A206D4" w:rsidRPr="002567EC" w:rsidRDefault="00A206D4" w:rsidP="00A206D4">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Grant Application</w:t>
          </w:r>
          <w:r w:rsidRPr="002567EC">
            <w:rPr>
              <w:rFonts w:ascii="Palatino Linotype" w:hAnsi="Palatino Linotype"/>
              <w:color w:val="000000" w:themeColor="text1"/>
              <w:sz w:val="22"/>
            </w:rPr>
            <w:t xml:space="preserve"> </w:t>
          </w:r>
          <w:r w:rsidRPr="002567EC">
            <w:rPr>
              <w:rFonts w:ascii="Palatino Linotype" w:hAnsi="Palatino Linotype"/>
              <w:noProof/>
              <w:color w:val="000000" w:themeColor="text1"/>
            </w:rPr>
            <w:tab/>
          </w:r>
          <w:r w:rsidR="009A6463">
            <w:rPr>
              <w:rFonts w:ascii="Palatino Linotype" w:hAnsi="Palatino Linotype"/>
              <w:color w:val="000000" w:themeColor="text1"/>
            </w:rPr>
            <w:t>8</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009A6463">
            <w:rPr>
              <w:rFonts w:ascii="Palatino Linotype" w:hAnsi="Palatino Linotype"/>
              <w:color w:val="000000" w:themeColor="text1"/>
            </w:rPr>
            <w:t>8</w:t>
          </w:r>
        </w:p>
        <w:p w:rsidR="00A206D4" w:rsidRPr="002567EC" w:rsidRDefault="00A206D4" w:rsidP="00A206D4">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r>
          <w:r w:rsidR="009A6463">
            <w:rPr>
              <w:rFonts w:ascii="Palatino Linotype" w:hAnsi="Palatino Linotype"/>
              <w:color w:val="000000" w:themeColor="text1"/>
            </w:rPr>
            <w:t>9</w:t>
          </w:r>
        </w:p>
        <w:p w:rsidR="00A206D4" w:rsidRPr="002567EC" w:rsidRDefault="00A206D4" w:rsidP="00A206D4">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9A6463">
            <w:rPr>
              <w:rFonts w:ascii="Palatino Linotype" w:hAnsi="Palatino Linotype"/>
              <w:color w:val="000000" w:themeColor="text1"/>
            </w:rPr>
            <w:t>9</w:t>
          </w:r>
        </w:p>
        <w:p w:rsidR="00A206D4" w:rsidRPr="002567EC" w:rsidRDefault="00A206D4" w:rsidP="00A206D4">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9A6463">
            <w:rPr>
              <w:i/>
              <w:color w:val="000000" w:themeColor="text1"/>
            </w:rPr>
            <w:t>9</w:t>
          </w:r>
        </w:p>
        <w:p w:rsidR="00A206D4" w:rsidRPr="002567EC" w:rsidRDefault="00A206D4" w:rsidP="00A206D4">
          <w:pPr>
            <w:pStyle w:val="TOC2"/>
            <w:rPr>
              <w:i/>
              <w:color w:val="000000" w:themeColor="text1"/>
            </w:rPr>
          </w:pPr>
          <w:r w:rsidRPr="002567EC">
            <w:rPr>
              <w:i/>
              <w:color w:val="000000" w:themeColor="text1"/>
            </w:rPr>
            <w:t xml:space="preserve">Project Personnel </w:t>
          </w:r>
          <w:r w:rsidRPr="002567EC">
            <w:rPr>
              <w:i/>
              <w:color w:val="000000" w:themeColor="text1"/>
            </w:rPr>
            <w:tab/>
          </w:r>
          <w:r w:rsidR="009A6463">
            <w:rPr>
              <w:i/>
              <w:color w:val="000000" w:themeColor="text1"/>
            </w:rPr>
            <w:t>10</w:t>
          </w:r>
        </w:p>
        <w:p w:rsidR="00A206D4" w:rsidRPr="002567EC" w:rsidRDefault="00A206D4" w:rsidP="00A206D4">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9A6463">
            <w:rPr>
              <w:i/>
              <w:noProof/>
              <w:color w:val="000000" w:themeColor="text1"/>
            </w:rPr>
            <w:t>10</w:t>
          </w:r>
        </w:p>
        <w:p w:rsidR="00A206D4" w:rsidRPr="002567EC" w:rsidRDefault="00A206D4" w:rsidP="00A206D4">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Conclusion &amp; Evaluation </w:t>
          </w:r>
          <w:r w:rsidRPr="002567EC">
            <w:rPr>
              <w:i/>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r>
          <w:r w:rsidR="009A6463">
            <w:rPr>
              <w:i/>
              <w:noProof/>
              <w:color w:val="000000" w:themeColor="text1"/>
            </w:rPr>
            <w:t>11</w:t>
          </w:r>
        </w:p>
        <w:p w:rsidR="00A206D4" w:rsidRPr="002567EC" w:rsidRDefault="00A206D4" w:rsidP="00A206D4">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009A6463">
            <w:rPr>
              <w:i/>
              <w:color w:val="000000" w:themeColor="text1"/>
            </w:rPr>
            <w:t>11</w:t>
          </w:r>
        </w:p>
        <w:p w:rsidR="00A206D4" w:rsidRPr="002567EC" w:rsidRDefault="00A206D4" w:rsidP="00A206D4">
          <w:pPr>
            <w:pStyle w:val="TOC2"/>
            <w:rPr>
              <w:i/>
              <w:noProof/>
              <w:color w:val="000000" w:themeColor="text1"/>
            </w:rPr>
          </w:pPr>
          <w:r>
            <w:rPr>
              <w:i/>
              <w:color w:val="000000" w:themeColor="text1"/>
            </w:rPr>
            <w:t>Budget</w:t>
          </w:r>
          <w:r w:rsidRPr="002567EC">
            <w:rPr>
              <w:i/>
              <w:color w:val="000000" w:themeColor="text1"/>
            </w:rPr>
            <w:t xml:space="preserve"> Breakdown </w:t>
          </w:r>
          <w:r w:rsidRPr="002567EC">
            <w:rPr>
              <w:i/>
              <w:noProof/>
              <w:color w:val="000000" w:themeColor="text1"/>
            </w:rPr>
            <w:tab/>
          </w:r>
          <w:r w:rsidR="009A6463">
            <w:rPr>
              <w:i/>
              <w:color w:val="000000" w:themeColor="text1"/>
            </w:rPr>
            <w:t>11</w:t>
          </w:r>
        </w:p>
        <w:p w:rsidR="00A206D4" w:rsidRDefault="00A206D4" w:rsidP="00A206D4">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009A6463">
            <w:rPr>
              <w:i/>
              <w:color w:val="000000" w:themeColor="text1"/>
            </w:rPr>
            <w:t>12</w:t>
          </w:r>
        </w:p>
        <w:p w:rsidR="00A206D4" w:rsidRPr="00FE2675" w:rsidRDefault="00A206D4" w:rsidP="00A206D4"/>
        <w:p w:rsidR="00A206D4" w:rsidRPr="00FE2675" w:rsidRDefault="00A206D4" w:rsidP="00A206D4">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A206D4" w:rsidRPr="00FE2675" w:rsidRDefault="00A206D4" w:rsidP="00A206D4">
          <w:pPr>
            <w:pStyle w:val="TOC2"/>
            <w:rPr>
              <w:color w:val="000000" w:themeColor="text1"/>
            </w:rPr>
          </w:pPr>
          <w:r w:rsidRPr="00FE2675">
            <w:rPr>
              <w:color w:val="000000" w:themeColor="text1"/>
            </w:rPr>
            <w:t>Cover Sheet</w:t>
          </w:r>
          <w:r w:rsidRPr="00FE2675">
            <w:rPr>
              <w:noProof/>
              <w:color w:val="000000" w:themeColor="text1"/>
            </w:rPr>
            <w:tab/>
          </w:r>
          <w:r w:rsidRPr="00FE2675">
            <w:rPr>
              <w:color w:val="000000" w:themeColor="text1"/>
            </w:rPr>
            <w:t>1</w:t>
          </w:r>
          <w:r w:rsidR="009A6463">
            <w:rPr>
              <w:color w:val="000000" w:themeColor="text1"/>
            </w:rPr>
            <w:t>4</w:t>
          </w:r>
        </w:p>
        <w:p w:rsidR="00A206D4" w:rsidRPr="00FE2675" w:rsidRDefault="00A206D4" w:rsidP="00A206D4">
          <w:pPr>
            <w:pStyle w:val="TOC2"/>
            <w:rPr>
              <w:color w:val="000000" w:themeColor="text1"/>
            </w:rPr>
          </w:pPr>
          <w:r w:rsidRPr="00FE2675">
            <w:rPr>
              <w:color w:val="000000" w:themeColor="text1"/>
            </w:rPr>
            <w:t xml:space="preserve">Risk Assessment Form </w:t>
          </w:r>
          <w:r w:rsidRPr="00FE2675">
            <w:rPr>
              <w:noProof/>
              <w:color w:val="000000" w:themeColor="text1"/>
            </w:rPr>
            <w:tab/>
          </w:r>
          <w:r w:rsidRPr="00FE2675">
            <w:rPr>
              <w:color w:val="000000" w:themeColor="text1"/>
            </w:rPr>
            <w:t>1</w:t>
          </w:r>
          <w:r w:rsidR="009A6463">
            <w:rPr>
              <w:color w:val="000000" w:themeColor="text1"/>
            </w:rPr>
            <w:t>6</w:t>
          </w:r>
        </w:p>
        <w:p w:rsidR="00A206D4" w:rsidRPr="00FE2675" w:rsidRDefault="00A206D4" w:rsidP="00A206D4">
          <w:pPr>
            <w:pStyle w:val="TOC2"/>
            <w:rPr>
              <w:noProof/>
              <w:color w:val="7F7F7F" w:themeColor="text1" w:themeTint="80"/>
            </w:rPr>
          </w:pPr>
          <w:r w:rsidRPr="00FE2675">
            <w:rPr>
              <w:color w:val="000000" w:themeColor="text1"/>
            </w:rPr>
            <w:lastRenderedPageBreak/>
            <w:t>The Budget Summary</w:t>
          </w:r>
          <w:r w:rsidRPr="00FE2675">
            <w:rPr>
              <w:noProof/>
              <w:color w:val="000000" w:themeColor="text1"/>
            </w:rPr>
            <w:tab/>
          </w:r>
          <w:r w:rsidRPr="00FE2675">
            <w:rPr>
              <w:color w:val="000000" w:themeColor="text1"/>
            </w:rPr>
            <w:t>1</w:t>
          </w:r>
          <w:r w:rsidR="009A6463">
            <w:rPr>
              <w:color w:val="000000" w:themeColor="text1"/>
            </w:rPr>
            <w:t>8</w:t>
          </w:r>
        </w:p>
      </w:sdtContent>
    </w:sdt>
    <w:p w:rsidR="00A206D4" w:rsidRDefault="00A206D4" w:rsidP="00A206D4">
      <w:pPr>
        <w:rPr>
          <w:rFonts w:ascii="Palatino Linotype" w:eastAsia="Osaka" w:hAnsi="Palatino Linotype"/>
          <w:b/>
          <w:sz w:val="28"/>
          <w:szCs w:val="28"/>
        </w:rPr>
      </w:pPr>
    </w:p>
    <w:p w:rsidR="00A206D4" w:rsidRDefault="00A206D4" w:rsidP="00A206D4">
      <w:pPr>
        <w:jc w:val="center"/>
        <w:rPr>
          <w:rFonts w:ascii="Palatino Linotype" w:eastAsia="Osaka" w:hAnsi="Palatino Linotype"/>
          <w:b/>
          <w:sz w:val="28"/>
          <w:szCs w:val="28"/>
        </w:rPr>
      </w:pPr>
      <w:r>
        <w:rPr>
          <w:noProof/>
        </w:rPr>
        <w:drawing>
          <wp:inline distT="0" distB="0" distL="0" distR="0" wp14:anchorId="5BE11746" wp14:editId="6546CE5D">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Default="00A206D4" w:rsidP="00A206D4">
      <w:pPr>
        <w:rPr>
          <w:rFonts w:ascii="Palatino Linotype" w:eastAsia="Osaka" w:hAnsi="Palatino Linotype"/>
          <w:b/>
          <w:sz w:val="28"/>
          <w:szCs w:val="28"/>
        </w:rPr>
      </w:pPr>
    </w:p>
    <w:p w:rsidR="00A206D4" w:rsidRPr="00D657AD" w:rsidRDefault="00A206D4" w:rsidP="00A206D4">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A206D4" w:rsidRDefault="00A206D4" w:rsidP="00A206D4">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A206D4" w:rsidRDefault="00A206D4" w:rsidP="00A206D4">
      <w:pPr>
        <w:widowControl w:val="0"/>
        <w:autoSpaceDE w:val="0"/>
        <w:autoSpaceDN w:val="0"/>
        <w:adjustRightInd w:val="0"/>
        <w:spacing w:line="240" w:lineRule="atLeast"/>
        <w:rPr>
          <w:rFonts w:ascii="Palatino Linotype" w:eastAsia="Osaka" w:hAnsi="Palatino Linotype"/>
        </w:rPr>
      </w:pPr>
    </w:p>
    <w:p w:rsidR="00A206D4" w:rsidRDefault="00A206D4" w:rsidP="00A206D4">
      <w:pPr>
        <w:widowControl w:val="0"/>
        <w:autoSpaceDE w:val="0"/>
        <w:autoSpaceDN w:val="0"/>
        <w:adjustRightInd w:val="0"/>
        <w:spacing w:line="240" w:lineRule="atLeast"/>
        <w:rPr>
          <w:rFonts w:ascii="Palatino Linotype" w:eastAsia="Osaka" w:hAnsi="Palatino Linotype"/>
        </w:rPr>
      </w:pPr>
    </w:p>
    <w:p w:rsidR="00A206D4" w:rsidRDefault="00A206D4" w:rsidP="00A206D4">
      <w:pPr>
        <w:outlineLvl w:val="0"/>
        <w:rPr>
          <w:rFonts w:ascii="Palatino Linotype" w:hAnsi="Palatino Linotype"/>
          <w:sz w:val="22"/>
          <w:szCs w:val="22"/>
        </w:rPr>
      </w:pPr>
      <w:r w:rsidRPr="00E670C9">
        <w:rPr>
          <w:rFonts w:ascii="Palatino Linotype" w:hAnsi="Palatino Linotype"/>
          <w:b/>
          <w:sz w:val="28"/>
          <w:szCs w:val="28"/>
        </w:rPr>
        <w:t>The Humanities</w:t>
      </w:r>
    </w:p>
    <w:p w:rsidR="00A206D4" w:rsidRDefault="00A206D4" w:rsidP="00A206D4">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6"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A206D4" w:rsidRDefault="00A206D4" w:rsidP="00A206D4">
      <w:pPr>
        <w:rPr>
          <w:rFonts w:ascii="Palatino Linotype" w:eastAsia="Times New Roman" w:hAnsi="Palatino Linotype" w:cs="Times New Roman"/>
          <w:sz w:val="22"/>
          <w:szCs w:val="22"/>
        </w:rPr>
      </w:pPr>
    </w:p>
    <w:p w:rsidR="00A206D4" w:rsidRPr="00D327BA" w:rsidRDefault="00A206D4" w:rsidP="00A206D4">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A206D4" w:rsidRDefault="00A206D4" w:rsidP="00A206D4">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A206D4" w:rsidRDefault="00A206D4" w:rsidP="00A206D4">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A206D4" w:rsidRDefault="00A206D4" w:rsidP="00A206D4">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A206D4" w:rsidRDefault="00A206D4" w:rsidP="00A206D4">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A206D4" w:rsidRDefault="00A206D4" w:rsidP="00A206D4">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A206D4" w:rsidRDefault="00A206D4">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A206D4" w:rsidRPr="005F26C0" w:rsidRDefault="00A206D4" w:rsidP="00A206D4">
      <w:pPr>
        <w:rPr>
          <w:rFonts w:ascii="Palatino Linotype" w:hAnsi="Palatino Linotype"/>
          <w:b/>
          <w:sz w:val="28"/>
          <w:szCs w:val="28"/>
        </w:rPr>
      </w:pPr>
      <w:r w:rsidRPr="005F26C0">
        <w:rPr>
          <w:rFonts w:ascii="Palatino Linotype" w:hAnsi="Palatino Linotype"/>
          <w:b/>
          <w:sz w:val="28"/>
          <w:szCs w:val="28"/>
        </w:rPr>
        <w:lastRenderedPageBreak/>
        <w:t>SCH@50: Remembering the Past, Reimagining the Future</w:t>
      </w:r>
      <w:r w:rsidRPr="005F26C0">
        <w:rPr>
          <w:rFonts w:ascii="Palatino Linotype" w:hAnsi="Palatino Linotype"/>
          <w:b/>
          <w:sz w:val="28"/>
          <w:szCs w:val="28"/>
        </w:rPr>
        <w:br/>
        <w:t>Request for Proposals</w:t>
      </w:r>
    </w:p>
    <w:p w:rsidR="00A206D4" w:rsidRPr="00A206D4" w:rsidRDefault="00A206D4" w:rsidP="00A206D4">
      <w:pPr>
        <w:rPr>
          <w:rFonts w:ascii="Palatino Linotype" w:eastAsia="Osaka"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In honor of its upcoming 50</w:t>
      </w:r>
      <w:r w:rsidRPr="00A206D4">
        <w:rPr>
          <w:rFonts w:ascii="Palatino Linotype" w:hAnsi="Palatino Linotype"/>
          <w:sz w:val="22"/>
          <w:szCs w:val="22"/>
          <w:vertAlign w:val="superscript"/>
        </w:rPr>
        <w:t>th</w:t>
      </w:r>
      <w:r w:rsidRPr="00A206D4">
        <w:rPr>
          <w:rFonts w:ascii="Palatino Linotype" w:hAnsi="Palatino Linotype"/>
          <w:sz w:val="22"/>
          <w:szCs w:val="22"/>
        </w:rPr>
        <w:t xml:space="preserve"> Anniversary (2022 – 2023), South Carolina Humanities seeks proposals from interested institutional or nonprofit applicants designed to address the broad theme of “SCH@50: Remembering the Past, Reimagining the Future.” Applications could address this theme from a variety of angles, including by exploring aspects of South Carolina’s history, considering how the state has changed over the last 50 years, looking at how we can approach future challenges, or a combination of these.</w:t>
      </w:r>
    </w:p>
    <w:p w:rsidR="00A206D4" w:rsidRPr="00A206D4" w:rsidRDefault="00A206D4" w:rsidP="00A206D4">
      <w:pPr>
        <w:rPr>
          <w:rFonts w:ascii="Palatino Linotype"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 xml:space="preserve">SC Humanities will look favorably at proposals that use the humanities (history; literature; languages; linguistics; philosophy; ethics; comparative religion; anthropology; historical, critical and theoretical approaches to the arts) to think creatively about life in South Carolina, from its </w:t>
      </w:r>
      <w:proofErr w:type="gramStart"/>
      <w:r w:rsidRPr="00A206D4">
        <w:rPr>
          <w:rFonts w:ascii="Palatino Linotype" w:hAnsi="Palatino Linotype"/>
          <w:sz w:val="22"/>
          <w:szCs w:val="22"/>
        </w:rPr>
        <w:t>sometimes difficult</w:t>
      </w:r>
      <w:proofErr w:type="gramEnd"/>
      <w:r w:rsidRPr="00A206D4">
        <w:rPr>
          <w:rFonts w:ascii="Palatino Linotype" w:hAnsi="Palatino Linotype"/>
          <w:sz w:val="22"/>
          <w:szCs w:val="22"/>
        </w:rPr>
        <w:t xml:space="preserve"> past to its current and future opportunities, and that encourage thoughtful dialogue and interaction among participants.</w:t>
      </w:r>
    </w:p>
    <w:p w:rsidR="00A206D4" w:rsidRPr="00A206D4" w:rsidRDefault="00A206D4" w:rsidP="00A206D4">
      <w:pPr>
        <w:rPr>
          <w:rFonts w:ascii="Palatino Linotype" w:hAnsi="Palatino Linotype"/>
          <w:sz w:val="22"/>
          <w:szCs w:val="22"/>
        </w:rPr>
      </w:pPr>
    </w:p>
    <w:p w:rsidR="00A206D4" w:rsidRDefault="00A206D4" w:rsidP="00A206D4">
      <w:pPr>
        <w:rPr>
          <w:rFonts w:ascii="Palatino Linotype" w:hAnsi="Palatino Linotype"/>
          <w:sz w:val="22"/>
          <w:szCs w:val="22"/>
        </w:rPr>
      </w:pPr>
      <w:r w:rsidRPr="00A206D4">
        <w:rPr>
          <w:rFonts w:ascii="Palatino Linotype" w:hAnsi="Palatino Linotype"/>
          <w:sz w:val="22"/>
          <w:szCs w:val="22"/>
        </w:rPr>
        <w:t>Through the ongoing 50</w:t>
      </w:r>
      <w:r w:rsidRPr="00A206D4">
        <w:rPr>
          <w:rFonts w:ascii="Palatino Linotype" w:hAnsi="Palatino Linotype"/>
          <w:sz w:val="22"/>
          <w:szCs w:val="22"/>
          <w:vertAlign w:val="superscript"/>
        </w:rPr>
        <w:t>th</w:t>
      </w:r>
      <w:r w:rsidRPr="00A206D4">
        <w:rPr>
          <w:rFonts w:ascii="Palatino Linotype" w:hAnsi="Palatino Linotype"/>
          <w:sz w:val="22"/>
          <w:szCs w:val="22"/>
        </w:rPr>
        <w:t xml:space="preserve"> Anniversary Fundraising challenge, SC Humanities has a specific pot of monies for proposals that are submitted under the rubric of this request. Priority will be given to proposals that address an important historical moment or contemporary issue for South Carolina; utilize the perspectives of one or more humanities disciplines; and develop proper formats for implementation and distribution.  Developing a collaborative base of support locally is also important. </w:t>
      </w:r>
    </w:p>
    <w:p w:rsidR="00A206D4" w:rsidRPr="00A206D4" w:rsidRDefault="00A206D4" w:rsidP="00A206D4">
      <w:pPr>
        <w:rPr>
          <w:rFonts w:ascii="Palatino Linotype" w:hAnsi="Palatino Linotype"/>
          <w:sz w:val="22"/>
          <w:szCs w:val="22"/>
        </w:rPr>
      </w:pPr>
    </w:p>
    <w:p w:rsidR="00A206D4" w:rsidRPr="00A206D4" w:rsidRDefault="00A206D4" w:rsidP="00A206D4">
      <w:pPr>
        <w:rPr>
          <w:rFonts w:ascii="Palatino Linotype" w:hAnsi="Palatino Linotype"/>
          <w:sz w:val="22"/>
          <w:szCs w:val="22"/>
        </w:rPr>
      </w:pPr>
      <w:r w:rsidRPr="00A206D4">
        <w:rPr>
          <w:rFonts w:ascii="Palatino Linotype" w:hAnsi="Palatino Linotype"/>
          <w:sz w:val="22"/>
          <w:szCs w:val="22"/>
        </w:rPr>
        <w:t xml:space="preserve">If you have questions about whether your project is a good fit for “SCH@50: Remembering the Past, Reimagining the Future,” please contact T.J. Wallace at </w:t>
      </w:r>
      <w:hyperlink r:id="rId7" w:history="1">
        <w:r w:rsidRPr="00A206D4">
          <w:rPr>
            <w:rStyle w:val="Hyperlink"/>
            <w:rFonts w:ascii="Palatino Linotype" w:hAnsi="Palatino Linotype"/>
            <w:sz w:val="22"/>
            <w:szCs w:val="22"/>
          </w:rPr>
          <w:t>tjwallace@schumanities.org</w:t>
        </w:r>
      </w:hyperlink>
      <w:r w:rsidRPr="00A206D4">
        <w:rPr>
          <w:rFonts w:ascii="Palatino Linotype" w:hAnsi="Palatino Linotype"/>
          <w:sz w:val="22"/>
          <w:szCs w:val="22"/>
        </w:rPr>
        <w:t xml:space="preserve"> or 803-771-2477. Staff will be happy to consult with you.</w:t>
      </w:r>
    </w:p>
    <w:p w:rsidR="00A206D4" w:rsidRDefault="00A206D4">
      <w:pPr>
        <w:spacing w:after="160" w:line="259" w:lineRule="auto"/>
      </w:pPr>
      <w:r>
        <w:br w:type="page"/>
      </w:r>
    </w:p>
    <w:p w:rsidR="00A206D4" w:rsidRDefault="00A206D4" w:rsidP="00A206D4">
      <w:pPr>
        <w:ind w:right="1271"/>
        <w:outlineLvl w:val="0"/>
        <w:rPr>
          <w:rFonts w:ascii="Palatino Linotype" w:eastAsia="Osaka" w:hAnsi="Palatino Linotype"/>
          <w:b/>
        </w:rPr>
      </w:pPr>
      <w:r>
        <w:rPr>
          <w:rFonts w:ascii="Palatino Linotype" w:eastAsia="Osaka" w:hAnsi="Palatino Linotype"/>
          <w:b/>
          <w:sz w:val="28"/>
          <w:szCs w:val="28"/>
        </w:rPr>
        <w:lastRenderedPageBreak/>
        <w:t>The 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A206D4" w:rsidRDefault="00A206D4" w:rsidP="00A206D4">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A206D4" w:rsidRDefault="00A206D4" w:rsidP="00A206D4">
      <w:pPr>
        <w:ind w:right="1271"/>
        <w:rPr>
          <w:rFonts w:ascii="Palatino Linotype" w:eastAsia="Osaka" w:hAnsi="Palatino Linotype"/>
          <w:sz w:val="22"/>
          <w:szCs w:val="22"/>
        </w:rPr>
      </w:pPr>
    </w:p>
    <w:p w:rsidR="00A206D4" w:rsidRDefault="00A206D4" w:rsidP="00A206D4">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A206D4" w:rsidRDefault="00A206D4" w:rsidP="00A206D4">
      <w:pPr>
        <w:rPr>
          <w:rFonts w:ascii="Palatino Linotype" w:eastAsia="Osaka" w:hAnsi="Palatino Linotype"/>
          <w:sz w:val="22"/>
          <w:szCs w:val="22"/>
        </w:rPr>
      </w:pPr>
    </w:p>
    <w:p w:rsidR="00880288" w:rsidRDefault="00880288" w:rsidP="00880288">
      <w:pPr>
        <w:rPr>
          <w:rFonts w:ascii="Palatino Linotype" w:eastAsia="Osaka" w:hAnsi="Palatino Linotype"/>
          <w:sz w:val="22"/>
          <w:szCs w:val="22"/>
        </w:rPr>
      </w:pPr>
      <w:r>
        <w:rPr>
          <w:rFonts w:ascii="Palatino Linotype" w:eastAsia="Osaka" w:hAnsi="Palatino Linotype"/>
          <w:sz w:val="22"/>
          <w:szCs w:val="22"/>
        </w:rPr>
        <w:t>The following guidelines are for “</w:t>
      </w:r>
      <w:r>
        <w:rPr>
          <w:rFonts w:ascii="Palatino Linotype" w:eastAsia="Osaka" w:hAnsi="Palatino Linotype"/>
          <w:sz w:val="22"/>
          <w:szCs w:val="22"/>
        </w:rPr>
        <w:t>SCH</w:t>
      </w:r>
      <w:r w:rsidR="00840867">
        <w:rPr>
          <w:rFonts w:ascii="Palatino Linotype" w:eastAsia="Osaka" w:hAnsi="Palatino Linotype"/>
          <w:sz w:val="22"/>
          <w:szCs w:val="22"/>
        </w:rPr>
        <w:t>@50: Remembering the Past, Reimagining the Future</w:t>
      </w:r>
      <w:r>
        <w:rPr>
          <w:rFonts w:ascii="Palatino Linotype" w:eastAsia="Osaka" w:hAnsi="Palatino Linotype"/>
          <w:sz w:val="22"/>
          <w:szCs w:val="22"/>
        </w:rPr>
        <w:t xml:space="preserve">” grants. SC Humanities offers other major, mini, planning, and program grants which are not detailed here, but on the website </w:t>
      </w:r>
      <w:hyperlink r:id="rId8" w:history="1">
        <w:r>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880288" w:rsidRDefault="00880288" w:rsidP="00880288">
      <w:pPr>
        <w:widowControl w:val="0"/>
        <w:autoSpaceDE w:val="0"/>
        <w:autoSpaceDN w:val="0"/>
        <w:adjustRightInd w:val="0"/>
        <w:spacing w:line="240" w:lineRule="atLeast"/>
        <w:rPr>
          <w:rFonts w:ascii="Palatino Linotype" w:eastAsia="Osaka" w:hAnsi="Palatino Linotype"/>
          <w:b/>
          <w:sz w:val="22"/>
          <w:szCs w:val="22"/>
        </w:rPr>
      </w:pPr>
    </w:p>
    <w:p w:rsidR="00880288" w:rsidRPr="00840867" w:rsidRDefault="00840867" w:rsidP="00880288">
      <w:pPr>
        <w:widowControl w:val="0"/>
        <w:autoSpaceDE w:val="0"/>
        <w:autoSpaceDN w:val="0"/>
        <w:adjustRightInd w:val="0"/>
        <w:spacing w:line="240" w:lineRule="atLeast"/>
        <w:outlineLvl w:val="0"/>
        <w:rPr>
          <w:rFonts w:ascii="Palatino Linotype" w:eastAsia="Osaka" w:hAnsi="Palatino Linotype"/>
          <w:b/>
          <w:sz w:val="22"/>
          <w:szCs w:val="22"/>
        </w:rPr>
      </w:pPr>
      <w:r w:rsidRPr="00840867">
        <w:rPr>
          <w:rFonts w:ascii="Palatino Linotype" w:eastAsia="Osaka" w:hAnsi="Palatino Linotype"/>
          <w:b/>
          <w:sz w:val="22"/>
          <w:szCs w:val="22"/>
        </w:rPr>
        <w:t>“SCH@50: Remembering the Past, Reimagining the Future”</w:t>
      </w:r>
    </w:p>
    <w:p w:rsidR="00880288" w:rsidRPr="00840867" w:rsidRDefault="00840867" w:rsidP="00880288">
      <w:pPr>
        <w:widowControl w:val="0"/>
        <w:autoSpaceDE w:val="0"/>
        <w:autoSpaceDN w:val="0"/>
        <w:adjustRightInd w:val="0"/>
        <w:spacing w:line="240" w:lineRule="atLeast"/>
        <w:rPr>
          <w:rFonts w:ascii="Palatino Linotype" w:eastAsia="Osaka" w:hAnsi="Palatino Linotype"/>
          <w:sz w:val="22"/>
          <w:szCs w:val="22"/>
        </w:rPr>
      </w:pPr>
      <w:r w:rsidRPr="00840867">
        <w:rPr>
          <w:rFonts w:ascii="Palatino Linotype" w:eastAsia="Osaka" w:hAnsi="Palatino Linotype"/>
          <w:sz w:val="22"/>
          <w:szCs w:val="22"/>
        </w:rPr>
        <w:t xml:space="preserve">“SCH@50: Remembering the Past, Reimagining the Future” </w:t>
      </w:r>
      <w:r w:rsidR="00880288" w:rsidRPr="00840867">
        <w:rPr>
          <w:rFonts w:ascii="Palatino Linotype" w:eastAsia="Osaka" w:hAnsi="Palatino Linotype"/>
          <w:sz w:val="22"/>
          <w:szCs w:val="22"/>
        </w:rPr>
        <w:t xml:space="preserve">grants are reviewed on a special Request for Proposals basis. </w:t>
      </w:r>
      <w:r w:rsidRPr="00840867">
        <w:rPr>
          <w:rFonts w:ascii="Palatino Linotype" w:hAnsi="Palatino Linotype"/>
          <w:sz w:val="22"/>
          <w:szCs w:val="22"/>
        </w:rPr>
        <w:t>Through the ongoing 50</w:t>
      </w:r>
      <w:r w:rsidRPr="00840867">
        <w:rPr>
          <w:rFonts w:ascii="Palatino Linotype" w:hAnsi="Palatino Linotype"/>
          <w:sz w:val="22"/>
          <w:szCs w:val="22"/>
          <w:vertAlign w:val="superscript"/>
        </w:rPr>
        <w:t>th</w:t>
      </w:r>
      <w:r w:rsidRPr="00840867">
        <w:rPr>
          <w:rFonts w:ascii="Palatino Linotype" w:hAnsi="Palatino Linotype"/>
          <w:sz w:val="22"/>
          <w:szCs w:val="22"/>
        </w:rPr>
        <w:t xml:space="preserve"> Anniversary Fundraising challenge, SC Humanities has a specific pot of monies for proposals that are submitted under the rubric of this request. </w:t>
      </w:r>
      <w:r w:rsidR="00880288" w:rsidRPr="00840867">
        <w:rPr>
          <w:rFonts w:ascii="Palatino Linotype" w:eastAsia="Osaka" w:hAnsi="Palatino Linotype"/>
          <w:sz w:val="22"/>
          <w:szCs w:val="22"/>
        </w:rPr>
        <w:t>Awards are in sums between $2,000 and $</w:t>
      </w:r>
      <w:r w:rsidR="00546184">
        <w:rPr>
          <w:rFonts w:ascii="Palatino Linotype" w:eastAsia="Osaka" w:hAnsi="Palatino Linotype"/>
          <w:sz w:val="22"/>
          <w:szCs w:val="22"/>
        </w:rPr>
        <w:t>10</w:t>
      </w:r>
      <w:r w:rsidR="00880288" w:rsidRPr="00840867">
        <w:rPr>
          <w:rFonts w:ascii="Palatino Linotype" w:eastAsia="Osaka" w:hAnsi="Palatino Linotype"/>
          <w:sz w:val="22"/>
          <w:szCs w:val="22"/>
        </w:rPr>
        <w:t>,000. Specific deadline and review dates for all grants are announced in SC Humanities</w:t>
      </w:r>
      <w:r w:rsidR="00880288" w:rsidRPr="00840867">
        <w:rPr>
          <w:rFonts w:ascii="Palatino Linotype" w:eastAsia="Osaka" w:hAnsi="Palatino Linotype"/>
          <w:sz w:val="22"/>
          <w:szCs w:val="22"/>
          <w:vertAlign w:val="superscript"/>
        </w:rPr>
        <w:t xml:space="preserve"> </w:t>
      </w:r>
      <w:r w:rsidR="00880288" w:rsidRPr="00840867">
        <w:rPr>
          <w:rFonts w:ascii="Palatino Linotype" w:eastAsia="Osaka" w:hAnsi="Palatino Linotype"/>
          <w:sz w:val="22"/>
          <w:szCs w:val="22"/>
        </w:rPr>
        <w:t>newsletter, on the web site, and may be secured by contacting the office.</w:t>
      </w:r>
    </w:p>
    <w:p w:rsidR="00880288" w:rsidRDefault="00880288" w:rsidP="00880288">
      <w:pPr>
        <w:widowControl w:val="0"/>
        <w:autoSpaceDE w:val="0"/>
        <w:autoSpaceDN w:val="0"/>
        <w:adjustRightInd w:val="0"/>
        <w:spacing w:line="240" w:lineRule="atLeast"/>
        <w:rPr>
          <w:rFonts w:ascii="Palatino Linotype" w:eastAsia="Osaka" w:hAnsi="Palatino Linotype"/>
          <w:sz w:val="22"/>
          <w:szCs w:val="22"/>
        </w:rPr>
      </w:pPr>
    </w:p>
    <w:p w:rsidR="00A206D4" w:rsidRDefault="00880288" w:rsidP="00880288">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Applicants for </w:t>
      </w:r>
      <w:r w:rsidR="00840867" w:rsidRPr="00840867">
        <w:rPr>
          <w:rFonts w:ascii="Palatino Linotype" w:eastAsia="Osaka" w:hAnsi="Palatino Linotype"/>
          <w:sz w:val="22"/>
          <w:szCs w:val="22"/>
        </w:rPr>
        <w:t xml:space="preserve">“SCH@50: Remembering the Past, Reimagining the Future” </w:t>
      </w:r>
      <w:r>
        <w:rPr>
          <w:rFonts w:ascii="Palatino Linotype" w:eastAsia="Osaka" w:hAnsi="Palatino Linotype"/>
          <w:sz w:val="22"/>
          <w:szCs w:val="22"/>
        </w:rPr>
        <w:t>are urged to consult with SC Humanities</w:t>
      </w:r>
      <w:r>
        <w:rPr>
          <w:rFonts w:ascii="Palatino Linotype" w:eastAsia="Osaka" w:hAnsi="Palatino Linotype"/>
          <w:sz w:val="22"/>
          <w:szCs w:val="22"/>
          <w:vertAlign w:val="superscript"/>
        </w:rPr>
        <w:t xml:space="preserve"> </w:t>
      </w:r>
      <w:r>
        <w:rPr>
          <w:rFonts w:ascii="Palatino Linotype" w:eastAsia="Osaka" w:hAnsi="Palatino Linotype"/>
          <w:sz w:val="22"/>
          <w:szCs w:val="22"/>
        </w:rPr>
        <w:t>staff early in the planning stage and should submit a draft for review by staff prior to the application deadline. Make certain that the intended program activities take place no sooner than six weeks following the date of review.</w:t>
      </w:r>
    </w:p>
    <w:p w:rsidR="00840867" w:rsidRDefault="00840867" w:rsidP="00880288">
      <w:pPr>
        <w:widowControl w:val="0"/>
        <w:autoSpaceDE w:val="0"/>
        <w:autoSpaceDN w:val="0"/>
        <w:adjustRightInd w:val="0"/>
        <w:spacing w:line="240" w:lineRule="atLeast"/>
        <w:rPr>
          <w:rFonts w:ascii="Palatino Linotype" w:eastAsia="Osaka" w:hAnsi="Palatino Linotype"/>
          <w:sz w:val="22"/>
          <w:szCs w:val="22"/>
        </w:rPr>
      </w:pP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 xml:space="preserve">(including ALL sections </w:t>
      </w:r>
      <w:bookmarkStart w:id="0" w:name="_GoBack"/>
      <w:bookmarkEnd w:id="0"/>
      <w:r>
        <w:rPr>
          <w:rFonts w:ascii="Palatino Linotype" w:eastAsia="Osaka" w:hAnsi="Palatino Linotype"/>
          <w:sz w:val="22"/>
          <w:szCs w:val="22"/>
        </w:rPr>
        <w:t>and appendices</w:t>
      </w:r>
      <w:r w:rsidRPr="00541D9C">
        <w:rPr>
          <w:rFonts w:ascii="Palatino Linotype" w:eastAsia="Osaka" w:hAnsi="Palatino Linotype"/>
          <w:sz w:val="22"/>
          <w:szCs w:val="22"/>
        </w:rPr>
        <w:t xml:space="preserve">) of the completed application should be submitted by email to </w:t>
      </w:r>
      <w:hyperlink r:id="rId9"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0"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A206D4" w:rsidRPr="00541D9C"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547DF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8"/>
          <w:szCs w:val="28"/>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A206D4" w:rsidRPr="0097477F"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w:t>
      </w:r>
      <w:r w:rsidRPr="00936797">
        <w:rPr>
          <w:rFonts w:ascii="Palatino Linotype" w:eastAsia="Osaka" w:hAnsi="Palatino Linotype"/>
          <w:sz w:val="22"/>
          <w:szCs w:val="22"/>
        </w:rPr>
        <w:t>Applicants must have an EIN number and a DUNS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80300A"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A206D4" w:rsidRDefault="00A206D4" w:rsidP="00A206D4">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A206D4" w:rsidRPr="00936797" w:rsidRDefault="00A206D4" w:rsidP="00A206D4">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A206D4" w:rsidRPr="008F76C0"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Pr>
          <w:rFonts w:ascii="Palatino Linotype" w:eastAsia="Osaka" w:hAnsi="Palatino Linotype"/>
          <w:b/>
          <w:sz w:val="22"/>
          <w:szCs w:val="22"/>
        </w:rPr>
        <w:t xml:space="preserve"> </w:t>
      </w:r>
      <w:r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A206D4" w:rsidRPr="00FA1815"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Pr="00FA1815">
        <w:rPr>
          <w:rFonts w:ascii="Palatino Linotype" w:eastAsia="Osaka" w:hAnsi="Palatino Linotype"/>
          <w:sz w:val="20"/>
          <w:szCs w:val="20"/>
        </w:rPr>
        <w:t xml:space="preserve"> </w:t>
      </w:r>
    </w:p>
    <w:p w:rsidR="00A206D4" w:rsidRPr="00FA1815"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Programs that promote</w:t>
      </w:r>
      <w:r w:rsidRPr="00FA1815">
        <w:rPr>
          <w:rFonts w:ascii="Palatino Linotype" w:eastAsia="Osaka" w:hAnsi="Palatino Linotype"/>
          <w:sz w:val="22"/>
          <w:szCs w:val="22"/>
        </w:rPr>
        <w:t xml:space="preserve"> a particular ideology, political, social, or religious viewpoint or advocacy of a particular program of social or political action.</w:t>
      </w:r>
    </w:p>
    <w:p w:rsidR="00A206D4"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A206D4" w:rsidRDefault="00A206D4" w:rsidP="00A206D4">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A206D4" w:rsidRPr="00A75611" w:rsidRDefault="00A206D4" w:rsidP="00A206D4">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A206D4" w:rsidRPr="00A75611" w:rsidRDefault="00A206D4" w:rsidP="00A206D4">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A206D4" w:rsidRDefault="00A206D4" w:rsidP="00A206D4">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A206D4"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A206D4"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A206D4" w:rsidRPr="00FA1815" w:rsidRDefault="00A206D4" w:rsidP="00A206D4">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C5041" w:rsidRDefault="00A206D4" w:rsidP="00A206D4">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w:t>
      </w:r>
      <w:r w:rsidR="00840867" w:rsidRPr="00840867">
        <w:rPr>
          <w:rFonts w:ascii="Palatino Linotype" w:eastAsia="Osaka" w:hAnsi="Palatino Linotype"/>
          <w:sz w:val="22"/>
          <w:szCs w:val="22"/>
        </w:rPr>
        <w:t xml:space="preserve">“SCH@50: Remembering the Past, Reimagining the Future” </w:t>
      </w:r>
      <w:r w:rsidRPr="00316238">
        <w:rPr>
          <w:rFonts w:ascii="Palatino Linotype" w:eastAsia="Osaka" w:hAnsi="Palatino Linotype"/>
          <w:sz w:val="22"/>
          <w:szCs w:val="22"/>
        </w:rPr>
        <w:t xml:space="preserve">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w:t>
      </w:r>
      <w:r w:rsidRPr="00316238">
        <w:rPr>
          <w:rFonts w:ascii="Palatino Linotype" w:eastAsia="Osaka" w:hAnsi="Palatino Linotype"/>
          <w:sz w:val="22"/>
          <w:szCs w:val="22"/>
        </w:rPr>
        <w:lastRenderedPageBreak/>
        <w:t>draft should complete as much of the grant application as possible, especially the three major sections of cover sheet, narrative and budget and should be submitted at least a week prior to the application deadline.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D0651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1"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2"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122CA0" w:rsidRDefault="00A206D4" w:rsidP="00A206D4">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A206D4" w:rsidRPr="00961A0D"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A206D4" w:rsidRPr="00961A0D"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A206D4" w:rsidRPr="00961A0D"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A206D4" w:rsidRDefault="00A206D4" w:rsidP="00A206D4">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A206D4" w:rsidRDefault="00A206D4" w:rsidP="00A206D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A206D4" w:rsidRDefault="00A206D4" w:rsidP="00A206D4">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A206D4" w:rsidRDefault="00A206D4" w:rsidP="00A206D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A206D4" w:rsidRPr="004A23C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A206D4" w:rsidRPr="004A23C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A206D4" w:rsidRPr="0096192A" w:rsidRDefault="00A206D4" w:rsidP="00A206D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066CD3"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670C9" w:rsidRDefault="00A206D4" w:rsidP="00A206D4">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A206D4" w:rsidRPr="00316238"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A206D4" w:rsidRPr="00316238"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p>
    <w:p w:rsidR="00A206D4" w:rsidRPr="00316238"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A206D4"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A206D4"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A206D4" w:rsidRPr="00FA1815" w:rsidRDefault="00A206D4" w:rsidP="00A206D4">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w:t>
      </w:r>
      <w:r>
        <w:rPr>
          <w:rFonts w:ascii="Palatino Linotype" w:eastAsia="Osaka" w:hAnsi="Palatino Linotype"/>
          <w:sz w:val="22"/>
          <w:szCs w:val="22"/>
        </w:rPr>
        <w:lastRenderedPageBreak/>
        <w:t xml:space="preserve">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3" w:history="1">
        <w:r w:rsidRPr="002868AE">
          <w:rPr>
            <w:rStyle w:val="Hyperlink"/>
            <w:rFonts w:ascii="Palatino Linotype" w:eastAsia="Osaka" w:hAnsi="Palatino Linotype"/>
            <w:b/>
            <w:sz w:val="22"/>
            <w:szCs w:val="22"/>
          </w:rPr>
          <w:t>www.schumanities.org</w:t>
        </w:r>
      </w:hyperlink>
      <w:r>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96192A" w:rsidRDefault="00A206D4" w:rsidP="00A206D4">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A206D4" w:rsidRDefault="00A206D4" w:rsidP="00A206D4">
      <w:pPr>
        <w:widowControl w:val="0"/>
        <w:autoSpaceDE w:val="0"/>
        <w:autoSpaceDN w:val="0"/>
        <w:adjustRightInd w:val="0"/>
        <w:spacing w:line="240" w:lineRule="atLeast"/>
        <w:rPr>
          <w:rFonts w:ascii="Palatino Linotype" w:eastAsia="Osaka" w:hAnsi="Palatino Linotype"/>
          <w:b/>
          <w:sz w:val="20"/>
          <w:szCs w:val="20"/>
        </w:rPr>
      </w:pPr>
    </w:p>
    <w:p w:rsidR="00A206D4" w:rsidRDefault="00A206D4" w:rsidP="00A206D4">
      <w:pPr>
        <w:widowControl w:val="0"/>
        <w:autoSpaceDE w:val="0"/>
        <w:autoSpaceDN w:val="0"/>
        <w:adjustRightInd w:val="0"/>
        <w:spacing w:line="240" w:lineRule="atLeast"/>
        <w:outlineLvl w:val="0"/>
        <w:rPr>
          <w:rFonts w:ascii="Palatino Linotype" w:eastAsia="Osaka" w:hAnsi="Palatino Linotype"/>
          <w:b/>
          <w:sz w:val="20"/>
          <w:szCs w:val="20"/>
        </w:rPr>
      </w:pPr>
    </w:p>
    <w:p w:rsidR="00A206D4" w:rsidRPr="005D5D5C" w:rsidRDefault="00A206D4" w:rsidP="00A206D4">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A206D4" w:rsidRPr="005D5D5C" w:rsidRDefault="00A206D4" w:rsidP="00A206D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A206D4" w:rsidRDefault="00A206D4" w:rsidP="00A206D4">
      <w:pPr>
        <w:widowControl w:val="0"/>
        <w:autoSpaceDE w:val="0"/>
        <w:autoSpaceDN w:val="0"/>
        <w:adjustRightInd w:val="0"/>
        <w:spacing w:line="240" w:lineRule="atLeast"/>
        <w:rPr>
          <w:rFonts w:ascii="Palatino Linotype" w:eastAsia="Osaka" w:hAnsi="Palatino Linotype"/>
          <w:sz w:val="20"/>
          <w:szCs w:val="20"/>
        </w:rPr>
        <w:sectPr w:rsidR="00A206D4" w:rsidSect="00D327BA">
          <w:footerReference w:type="even" r:id="rId14"/>
          <w:footerReference w:type="default" r:id="rId15"/>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A206D4" w:rsidRDefault="00A206D4" w:rsidP="00A206D4">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6867C23D" wp14:editId="6F93930C">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206D4" w:rsidRPr="00F714F6" w:rsidRDefault="00A206D4" w:rsidP="00A206D4">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F714F6" w:rsidRDefault="00A206D4" w:rsidP="00A206D4">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hand-written will be accepted). The following definitions apply: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A206D4" w:rsidRDefault="00A206D4" w:rsidP="00A206D4">
      <w:pPr>
        <w:widowControl w:val="0"/>
        <w:autoSpaceDE w:val="0"/>
        <w:autoSpaceDN w:val="0"/>
        <w:adjustRightInd w:val="0"/>
        <w:spacing w:line="240" w:lineRule="atLeast"/>
        <w:rPr>
          <w:rFonts w:ascii="Palatino Linotype" w:hAnsi="Palatino Linotype" w:cs="Calibri"/>
          <w:sz w:val="22"/>
          <w:szCs w:val="22"/>
        </w:rPr>
      </w:pPr>
    </w:p>
    <w:p w:rsidR="00A206D4" w:rsidRPr="00FA1815" w:rsidRDefault="00A206D4" w:rsidP="00A206D4">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A206D4" w:rsidRDefault="00A206D4" w:rsidP="00A206D4">
      <w:pPr>
        <w:widowControl w:val="0"/>
        <w:autoSpaceDE w:val="0"/>
        <w:autoSpaceDN w:val="0"/>
        <w:adjustRightInd w:val="0"/>
        <w:spacing w:line="240" w:lineRule="atLeast"/>
        <w:rPr>
          <w:rFonts w:ascii="Palatino Linotype" w:hAnsi="Palatino Linotype" w:cs="Calibri"/>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Pr>
          <w:rFonts w:ascii="Palatino Linotype" w:eastAsia="Osaka" w:hAnsi="Palatino Linotype"/>
          <w:sz w:val="22"/>
          <w:szCs w:val="22"/>
        </w:rPr>
        <w:t xml:space="preserve">fiscal </w:t>
      </w:r>
      <w:r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D657AD" w:rsidRDefault="00A206D4" w:rsidP="00A206D4">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Pr="00D657AD">
        <w:rPr>
          <w:rFonts w:ascii="Palatino Linotype" w:eastAsia="Osaka" w:hAnsi="Palatino Linotype"/>
          <w:b/>
          <w:sz w:val="28"/>
          <w:szCs w:val="22"/>
        </w:rPr>
        <w:t xml:space="preserve"> Risk Assessment Form</w:t>
      </w: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657AD" w:rsidRDefault="00A206D4" w:rsidP="00A206D4">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E25CBE" w:rsidRDefault="00A206D4" w:rsidP="00A206D4">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providing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A206D4" w:rsidRPr="00E50B70"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8018A2"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B5AAB"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A206D4" w:rsidRPr="00DB5AAB"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DB5AAB"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A206D4" w:rsidRDefault="00A206D4" w:rsidP="00A206D4">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A206D4" w:rsidRPr="00DB5AAB"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786C01"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b/>
          <w:sz w:val="22"/>
          <w:szCs w:val="22"/>
        </w:rPr>
      </w:pPr>
    </w:p>
    <w:p w:rsidR="00A206D4" w:rsidRPr="00415C66"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b/>
          <w:u w:val="single"/>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u w:val="single"/>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Pr="00DC108F"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066CD3"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$250 - $500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reimbursable at .505</w:t>
      </w:r>
      <w:r>
        <w:rPr>
          <w:rFonts w:ascii="Palatino Linotype" w:eastAsia="Osaka" w:hAnsi="Palatino Linotype"/>
          <w:sz w:val="22"/>
          <w:szCs w:val="22"/>
        </w:rPr>
        <w:t xml:space="preserve">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u w:val="single"/>
        </w:rPr>
      </w:pPr>
    </w:p>
    <w:p w:rsidR="00A206D4" w:rsidRDefault="00A206D4" w:rsidP="00A206D4">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Pr="00FA1815">
        <w:rPr>
          <w:rFonts w:ascii="Palatino Linotype" w:eastAsia="Osaka" w:hAnsi="Palatino Linotype"/>
          <w:sz w:val="22"/>
          <w:szCs w:val="22"/>
        </w:rPr>
        <w:t>or online</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p>
    <w:p w:rsidR="00A206D4" w:rsidRPr="004B24CF" w:rsidRDefault="00A206D4" w:rsidP="00A206D4">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A206D4" w:rsidRPr="004B24CF"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A206D4" w:rsidRDefault="00A206D4" w:rsidP="00A206D4">
      <w:pPr>
        <w:rPr>
          <w:rFonts w:ascii="Palatino Linotype" w:eastAsia="Osaka" w:hAnsi="Palatino Linotype"/>
          <w:sz w:val="22"/>
          <w:szCs w:val="22"/>
        </w:rPr>
      </w:pPr>
      <w:r>
        <w:rPr>
          <w:rFonts w:ascii="Palatino Linotype" w:eastAsia="Osaka" w:hAnsi="Palatino Linotype"/>
          <w:sz w:val="22"/>
          <w:szCs w:val="22"/>
        </w:rPr>
        <w:br w:type="page"/>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9264" behindDoc="0" locked="0" layoutInCell="1" allowOverlap="1" wp14:anchorId="0B7D1AFD" wp14:editId="5981177A">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rPr>
          <w:rFonts w:ascii="Palatino Linotype" w:eastAsia="Osaka" w:hAnsi="Palatino Linotype"/>
          <w:sz w:val="22"/>
          <w:szCs w:val="22"/>
        </w:rPr>
      </w:pPr>
    </w:p>
    <w:p w:rsidR="00A206D4" w:rsidRDefault="00A206D4" w:rsidP="00A206D4">
      <w:pPr>
        <w:widowControl w:val="0"/>
        <w:autoSpaceDE w:val="0"/>
        <w:autoSpaceDN w:val="0"/>
        <w:adjustRightInd w:val="0"/>
        <w:spacing w:line="240" w:lineRule="atLeast"/>
        <w:jc w:val="center"/>
        <w:outlineLvl w:val="0"/>
        <w:rPr>
          <w:rFonts w:ascii="Palatino Linotype" w:eastAsia="Osaka" w:hAnsi="Palatino Linotype"/>
          <w:b/>
          <w:sz w:val="32"/>
          <w:szCs w:val="32"/>
        </w:rPr>
      </w:pPr>
    </w:p>
    <w:p w:rsidR="00A206D4" w:rsidRPr="004327E1" w:rsidRDefault="00A206D4" w:rsidP="00A206D4">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A206D4" w:rsidRPr="00F15CB6" w:rsidRDefault="00A206D4" w:rsidP="00A206D4">
      <w:pPr>
        <w:widowControl w:val="0"/>
        <w:autoSpaceDE w:val="0"/>
        <w:autoSpaceDN w:val="0"/>
        <w:adjustRightInd w:val="0"/>
        <w:spacing w:line="240" w:lineRule="atLeast"/>
        <w:jc w:val="both"/>
        <w:rPr>
          <w:rFonts w:ascii="Palatino Linotype" w:eastAsia="Osaka" w:hAnsi="Palatino Linotype"/>
        </w:rPr>
      </w:pPr>
    </w:p>
    <w:p w:rsidR="00A206D4" w:rsidRPr="0066162E" w:rsidRDefault="00A206D4" w:rsidP="00A206D4">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A206D4" w:rsidRPr="00A82B5F"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A206D4" w:rsidRPr="00A82B5F" w:rsidRDefault="00A206D4" w:rsidP="00A206D4">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A206D4" w:rsidRPr="00A21E50" w:rsidRDefault="00A206D4" w:rsidP="00A206D4">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sidR="00840867" w:rsidRPr="00840867">
        <w:rPr>
          <w:rFonts w:ascii="Palatino Linotype" w:eastAsia="Osaka" w:hAnsi="Palatino Linotype"/>
          <w:sz w:val="22"/>
          <w:szCs w:val="22"/>
        </w:rPr>
        <w:t>SCH@50: Remembering the Past, Reimagining the Future</w:t>
      </w:r>
    </w:p>
    <w:p w:rsidR="00A206D4" w:rsidRPr="00A21E50"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A206D4" w:rsidRDefault="00A206D4" w:rsidP="00A206D4">
      <w:pPr>
        <w:widowControl w:val="0"/>
        <w:autoSpaceDE w:val="0"/>
        <w:autoSpaceDN w:val="0"/>
        <w:adjustRightInd w:val="0"/>
        <w:spacing w:line="360" w:lineRule="auto"/>
        <w:jc w:val="both"/>
        <w:outlineLvl w:val="0"/>
        <w:rPr>
          <w:rFonts w:ascii="Palatino Linotype" w:eastAsia="Osaka" w:hAnsi="Palatino Linotype"/>
          <w:b/>
          <w:sz w:val="28"/>
          <w:szCs w:val="28"/>
        </w:rPr>
      </w:pPr>
    </w:p>
    <w:p w:rsidR="00A206D4" w:rsidRPr="00A21E50" w:rsidRDefault="00A206D4" w:rsidP="00A206D4">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A206D4" w:rsidRPr="004327E1" w:rsidRDefault="00A206D4" w:rsidP="00A206D4">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A206D4" w:rsidRPr="004327E1" w:rsidRDefault="00A206D4" w:rsidP="00A206D4">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A206D4" w:rsidRPr="004327E1" w:rsidRDefault="00A206D4" w:rsidP="00A206D4">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A206D4" w:rsidRPr="0066162E"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A206D4" w:rsidRPr="002837AF" w:rsidRDefault="00A206D4" w:rsidP="00A206D4">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7" w:history="1">
        <w:r w:rsidRPr="00495468">
          <w:rPr>
            <w:rStyle w:val="Hyperlink"/>
            <w:rFonts w:ascii="Palatino Linotype" w:eastAsia="Osaka" w:hAnsi="Palatino Linotype"/>
          </w:rPr>
          <w:t>www.scstatehouse.gov</w:t>
        </w:r>
      </w:hyperlink>
      <w:r w:rsidRPr="002837AF">
        <w:rPr>
          <w:rFonts w:ascii="Palatino Linotype" w:eastAsia="Osaka" w:hAnsi="Palatino Linotype"/>
          <w:sz w:val="18"/>
          <w:szCs w:val="18"/>
        </w:rPr>
        <w:t>)</w:t>
      </w:r>
    </w:p>
    <w:p w:rsidR="00A206D4" w:rsidRDefault="00A206D4" w:rsidP="00A206D4">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A206D4" w:rsidRDefault="00A206D4" w:rsidP="00A206D4">
      <w:pPr>
        <w:widowControl w:val="0"/>
        <w:autoSpaceDE w:val="0"/>
        <w:autoSpaceDN w:val="0"/>
        <w:adjustRightInd w:val="0"/>
        <w:spacing w:line="360" w:lineRule="auto"/>
        <w:rPr>
          <w:rFonts w:ascii="Palatino Linotype" w:eastAsia="Osaka" w:hAnsi="Palatino Linotype"/>
          <w:sz w:val="8"/>
          <w:szCs w:val="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p>
    <w:p w:rsidR="00A206D4" w:rsidRDefault="00A206D4" w:rsidP="00A206D4">
      <w:pPr>
        <w:widowControl w:val="0"/>
        <w:autoSpaceDE w:val="0"/>
        <w:autoSpaceDN w:val="0"/>
        <w:adjustRightInd w:val="0"/>
        <w:spacing w:line="360" w:lineRule="auto"/>
        <w:rPr>
          <w:rFonts w:ascii="Palatino Linotype" w:eastAsia="Osaka" w:hAnsi="Palatino Linotype"/>
          <w:b/>
          <w:sz w:val="28"/>
          <w:szCs w:val="28"/>
        </w:rPr>
      </w:pPr>
    </w:p>
    <w:p w:rsidR="00A206D4" w:rsidRPr="00A21E50" w:rsidRDefault="00A206D4" w:rsidP="00A206D4">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A206D4" w:rsidRDefault="00A206D4" w:rsidP="00A206D4">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A206D4" w:rsidRDefault="00A206D4" w:rsidP="00A206D4">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A206D4" w:rsidRDefault="00A206D4" w:rsidP="00A206D4">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lastRenderedPageBreak/>
        <w:t>Email address______________________________________________________________________</w:t>
      </w:r>
    </w:p>
    <w:p w:rsidR="00A206D4" w:rsidRPr="00A21E50" w:rsidRDefault="00A206D4" w:rsidP="00A206D4">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Pr="00FA1815">
        <w:rPr>
          <w:rFonts w:ascii="Palatino Linotype" w:eastAsia="Osaka" w:hAnsi="Palatino Linotype"/>
          <w:b/>
          <w:sz w:val="28"/>
          <w:szCs w:val="28"/>
        </w:rPr>
        <w:t>Officer</w:t>
      </w:r>
    </w:p>
    <w:p w:rsidR="00A206D4" w:rsidRDefault="00A206D4" w:rsidP="00A206D4">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A206D4" w:rsidRDefault="00A206D4" w:rsidP="00A206D4">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A206D4" w:rsidRDefault="00A206D4" w:rsidP="00A206D4">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A206D4" w:rsidRDefault="00A206D4" w:rsidP="00A206D4">
      <w:pPr>
        <w:widowControl w:val="0"/>
        <w:autoSpaceDE w:val="0"/>
        <w:autoSpaceDN w:val="0"/>
        <w:adjustRightInd w:val="0"/>
        <w:spacing w:line="360" w:lineRule="auto"/>
        <w:jc w:val="both"/>
        <w:outlineLvl w:val="0"/>
        <w:rPr>
          <w:rFonts w:ascii="Palatino Linotype" w:eastAsia="Osaka" w:hAnsi="Palatino Linotype"/>
          <w:sz w:val="8"/>
          <w:szCs w:val="8"/>
        </w:rPr>
      </w:pPr>
    </w:p>
    <w:p w:rsidR="00A206D4" w:rsidRPr="0066162E" w:rsidRDefault="00A206D4" w:rsidP="00A206D4">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A206D4" w:rsidRPr="0066162E"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A206D4" w:rsidRPr="0066162E"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A206D4" w:rsidRPr="0066162E" w:rsidRDefault="00A206D4" w:rsidP="00A206D4">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A206D4" w:rsidRDefault="00A206D4" w:rsidP="00A206D4">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A206D4" w:rsidRDefault="00A206D4" w:rsidP="00A206D4">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A206D4" w:rsidRDefault="00A206D4" w:rsidP="00A206D4">
      <w:pPr>
        <w:widowControl w:val="0"/>
        <w:autoSpaceDE w:val="0"/>
        <w:autoSpaceDN w:val="0"/>
        <w:adjustRightInd w:val="0"/>
        <w:spacing w:line="360" w:lineRule="auto"/>
        <w:outlineLvl w:val="0"/>
        <w:rPr>
          <w:rFonts w:ascii="Palatino Linotype" w:eastAsia="Osaka" w:hAnsi="Palatino Linotype"/>
          <w:b/>
          <w:sz w:val="28"/>
          <w:szCs w:val="28"/>
        </w:rPr>
      </w:pPr>
    </w:p>
    <w:p w:rsidR="00A206D4" w:rsidRPr="00A21E50" w:rsidRDefault="00A206D4" w:rsidP="00A206D4">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A206D4" w:rsidRDefault="00A206D4" w:rsidP="00A206D4">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A206D4" w:rsidRDefault="00A206D4" w:rsidP="00A206D4">
      <w:pPr>
        <w:widowControl w:val="0"/>
        <w:autoSpaceDE w:val="0"/>
        <w:autoSpaceDN w:val="0"/>
        <w:adjustRightInd w:val="0"/>
        <w:spacing w:line="360" w:lineRule="auto"/>
        <w:rPr>
          <w:rFonts w:ascii="Palatino Linotype" w:eastAsia="Osaka" w:hAnsi="Palatino Linotype"/>
          <w:sz w:val="18"/>
          <w:szCs w:val="18"/>
        </w:rPr>
      </w:pPr>
    </w:p>
    <w:p w:rsidR="00A206D4" w:rsidRDefault="00A206D4" w:rsidP="00A206D4">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A206D4" w:rsidRDefault="00A206D4" w:rsidP="00A206D4">
      <w:pPr>
        <w:widowControl w:val="0"/>
        <w:autoSpaceDE w:val="0"/>
        <w:autoSpaceDN w:val="0"/>
        <w:adjustRightInd w:val="0"/>
        <w:spacing w:line="360" w:lineRule="auto"/>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p>
    <w:p w:rsidR="00A206D4" w:rsidRDefault="00A206D4" w:rsidP="00A206D4">
      <w:pPr>
        <w:spacing w:line="360" w:lineRule="auto"/>
        <w:jc w:val="center"/>
        <w:rPr>
          <w:rFonts w:ascii="Palatino Linotype" w:eastAsia="Osaka" w:hAnsi="Palatino Linotype"/>
          <w:sz w:val="22"/>
          <w:szCs w:val="22"/>
        </w:rPr>
      </w:pPr>
      <w:r>
        <w:rPr>
          <w:rFonts w:ascii="Palatino Linotype" w:eastAsia="Osaka" w:hAnsi="Palatino Linotype"/>
          <w:sz w:val="22"/>
          <w:szCs w:val="22"/>
        </w:rPr>
        <w:br w:type="page"/>
      </w:r>
    </w:p>
    <w:p w:rsidR="00A206D4" w:rsidRDefault="00A206D4" w:rsidP="00A206D4">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486E8CAB" wp14:editId="541764CC">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6D4" w:rsidRPr="00293312" w:rsidRDefault="00A206D4" w:rsidP="00A206D4">
      <w:pPr>
        <w:spacing w:line="360" w:lineRule="auto"/>
        <w:jc w:val="center"/>
        <w:rPr>
          <w:b/>
          <w:u w:val="single"/>
        </w:rPr>
      </w:pPr>
      <w:r w:rsidRPr="003679CA">
        <w:rPr>
          <w:rFonts w:ascii="Palatino Linotype" w:eastAsia="Osaka" w:hAnsi="Palatino Linotype"/>
          <w:b/>
          <w:sz w:val="32"/>
          <w:szCs w:val="32"/>
        </w:rPr>
        <w:t>SC Humanities Risk Assessment Form</w:t>
      </w:r>
    </w:p>
    <w:p w:rsidR="00A206D4" w:rsidRPr="00B52C69" w:rsidRDefault="00A206D4" w:rsidP="00A206D4">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A206D4" w:rsidRPr="00B52C69" w:rsidRDefault="00A206D4" w:rsidP="00A206D4">
      <w:pPr>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A206D4"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A206D4" w:rsidRPr="00B52C69" w:rsidRDefault="00A206D4" w:rsidP="00A206D4">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A206D4" w:rsidRPr="00B52C69" w:rsidRDefault="00A206D4" w:rsidP="00A206D4">
      <w:pPr>
        <w:pStyle w:val="ListParagraph"/>
        <w:spacing w:line="276" w:lineRule="auto"/>
        <w:rPr>
          <w:rFonts w:ascii="Palatino Linotype" w:hAnsi="Palatino Linotype"/>
          <w:sz w:val="22"/>
          <w:szCs w:val="22"/>
        </w:rPr>
      </w:pPr>
    </w:p>
    <w:p w:rsidR="00A206D4" w:rsidRPr="00B52C69" w:rsidRDefault="00A206D4" w:rsidP="00A206D4">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A206D4" w:rsidRPr="00B52C69" w:rsidRDefault="00A206D4" w:rsidP="00A206D4">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B52C69" w:rsidRDefault="00A206D4" w:rsidP="00A206D4">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A206D4" w:rsidRPr="005939BB" w:rsidRDefault="00A206D4" w:rsidP="00A206D4">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A206D4" w:rsidRDefault="00A206D4" w:rsidP="00A206D4">
      <w:pPr>
        <w:widowControl w:val="0"/>
        <w:autoSpaceDE w:val="0"/>
        <w:autoSpaceDN w:val="0"/>
        <w:adjustRightInd w:val="0"/>
        <w:spacing w:line="240" w:lineRule="atLeast"/>
        <w:jc w:val="both"/>
        <w:rPr>
          <w:rFonts w:ascii="Palatino Linotype" w:eastAsia="Osaka" w:hAnsi="Palatino Linotype"/>
          <w:b/>
          <w:sz w:val="22"/>
          <w:szCs w:val="22"/>
        </w:rPr>
      </w:pPr>
    </w:p>
    <w:p w:rsidR="00A206D4"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A206D4" w:rsidRPr="00047CA7" w:rsidRDefault="00A206D4" w:rsidP="00A206D4">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w:t>
      </w:r>
      <w:proofErr w:type="gramStart"/>
      <w:r w:rsidRPr="00047CA7">
        <w:rPr>
          <w:rFonts w:ascii="Palatino Linotype" w:eastAsia="Osaka" w:hAnsi="Palatino Linotype"/>
          <w:sz w:val="20"/>
          <w:szCs w:val="20"/>
        </w:rPr>
        <w:t xml:space="preserve">Yes  </w:t>
      </w:r>
      <w:r w:rsidRPr="00047CA7">
        <w:rPr>
          <w:rFonts w:ascii="Palatino Linotype" w:eastAsia="Osaka" w:hAnsi="Palatino Linotype"/>
          <w:sz w:val="28"/>
          <w:szCs w:val="28"/>
        </w:rPr>
        <w:t>□</w:t>
      </w:r>
      <w:proofErr w:type="gramEnd"/>
      <w:r w:rsidRPr="00047CA7">
        <w:rPr>
          <w:rFonts w:ascii="Palatino Linotype" w:eastAsia="Osaka" w:hAnsi="Palatino Linotype"/>
          <w:sz w:val="20"/>
          <w:szCs w:val="20"/>
        </w:rPr>
        <w:t xml:space="preserve"> No</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w:t>
      </w:r>
      <w:proofErr w:type="gramStart"/>
      <w:r w:rsidRPr="00047CA7">
        <w:rPr>
          <w:rFonts w:ascii="Palatino Linotype" w:eastAsia="Osaka" w:hAnsi="Palatino Linotype"/>
          <w:sz w:val="20"/>
          <w:szCs w:val="20"/>
        </w:rPr>
        <w:t xml:space="preserve">raised  </w:t>
      </w:r>
      <w:r w:rsidRPr="00047CA7">
        <w:rPr>
          <w:rFonts w:ascii="Palatino Linotype" w:eastAsia="Osaka" w:hAnsi="Palatino Linotype"/>
          <w:sz w:val="20"/>
          <w:szCs w:val="20"/>
        </w:rPr>
        <w:tab/>
      </w:r>
      <w:proofErr w:type="gramEnd"/>
      <w:r w:rsidRPr="00047CA7">
        <w:rPr>
          <w:rFonts w:ascii="Palatino Linotype" w:eastAsia="Osaka" w:hAnsi="Palatino Linotype"/>
          <w:sz w:val="20"/>
          <w:szCs w:val="20"/>
        </w:rPr>
        <w:t>$______</w:t>
      </w:r>
    </w:p>
    <w:p w:rsidR="00A206D4" w:rsidRPr="00047CA7" w:rsidRDefault="00A206D4" w:rsidP="00A206D4">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A206D4" w:rsidRPr="00047CA7" w:rsidRDefault="00A206D4" w:rsidP="00A206D4">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A206D4" w:rsidRPr="00047CA7" w:rsidRDefault="00A206D4" w:rsidP="00A206D4">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A206D4" w:rsidRPr="00047CA7" w:rsidRDefault="00A206D4" w:rsidP="00A206D4">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A206D4" w:rsidRPr="00047CA7" w:rsidRDefault="00A206D4" w:rsidP="00A206D4">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A206D4" w:rsidRDefault="00A206D4" w:rsidP="00A206D4">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A206D4" w:rsidRDefault="00A206D4" w:rsidP="00A206D4">
      <w:pPr>
        <w:widowControl w:val="0"/>
        <w:autoSpaceDE w:val="0"/>
        <w:autoSpaceDN w:val="0"/>
        <w:adjustRightInd w:val="0"/>
        <w:ind w:firstLine="720"/>
        <w:jc w:val="both"/>
        <w:rPr>
          <w:rFonts w:ascii="Palatino Linotype" w:eastAsia="Osaka" w:hAnsi="Palatino Linotype"/>
          <w:sz w:val="20"/>
          <w:szCs w:val="20"/>
        </w:rPr>
      </w:pPr>
    </w:p>
    <w:p w:rsidR="00A206D4" w:rsidRPr="00C64A59" w:rsidRDefault="00A206D4" w:rsidP="00A206D4">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A206D4" w:rsidRPr="00047CA7" w:rsidRDefault="00A206D4" w:rsidP="00A206D4">
      <w:pPr>
        <w:widowControl w:val="0"/>
        <w:autoSpaceDE w:val="0"/>
        <w:autoSpaceDN w:val="0"/>
        <w:adjustRightInd w:val="0"/>
        <w:spacing w:line="240" w:lineRule="atLeast"/>
        <w:ind w:firstLine="720"/>
        <w:jc w:val="both"/>
        <w:rPr>
          <w:rFonts w:ascii="Palatino Linotype" w:eastAsia="Osaka" w:hAnsi="Palatino Linotype"/>
          <w:sz w:val="20"/>
          <w:szCs w:val="20"/>
        </w:rPr>
      </w:pPr>
    </w:p>
    <w:p w:rsidR="00A206D4" w:rsidRPr="008C27FD" w:rsidRDefault="00A206D4" w:rsidP="00A206D4">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A206D4" w:rsidRPr="00D055C0" w:rsidTr="00496A80">
        <w:tc>
          <w:tcPr>
            <w:tcW w:w="336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SC Humanities Grant Funds</w:t>
            </w:r>
          </w:p>
        </w:tc>
        <w:tc>
          <w:tcPr>
            <w:tcW w:w="180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A206D4" w:rsidRPr="00606DA7" w:rsidRDefault="00A206D4" w:rsidP="00496A80">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r w:rsidR="00A206D4" w:rsidRPr="00D055C0" w:rsidTr="00496A80">
        <w:tc>
          <w:tcPr>
            <w:tcW w:w="3360" w:type="dxa"/>
            <w:shd w:val="clear" w:color="auto" w:fill="auto"/>
          </w:tcPr>
          <w:p w:rsidR="00A206D4" w:rsidRPr="00D055C0" w:rsidRDefault="00A206D4" w:rsidP="00496A80">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A206D4" w:rsidRPr="00D055C0" w:rsidRDefault="00A206D4" w:rsidP="00496A80">
            <w:pPr>
              <w:widowControl w:val="0"/>
              <w:autoSpaceDE w:val="0"/>
              <w:autoSpaceDN w:val="0"/>
              <w:adjustRightInd w:val="0"/>
              <w:spacing w:line="240" w:lineRule="atLeast"/>
              <w:jc w:val="both"/>
              <w:rPr>
                <w:rFonts w:ascii="Palatino Linotype" w:eastAsia="Osaka" w:hAnsi="Palatino Linotype"/>
                <w:sz w:val="22"/>
                <w:szCs w:val="22"/>
              </w:rPr>
            </w:pPr>
          </w:p>
        </w:tc>
      </w:tr>
    </w:tbl>
    <w:p w:rsidR="00A206D4" w:rsidRDefault="00A206D4" w:rsidP="00A206D4"/>
    <w:p w:rsidR="00FF3344" w:rsidRDefault="00FF3344"/>
    <w:sectPr w:rsidR="00FF3344" w:rsidSect="00FA0B48">
      <w:footerReference w:type="even" r:id="rId18"/>
      <w:footerReference w:type="default" r:id="rId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546184"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546184"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546184"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546184"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546184" w:rsidP="00D3521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D4"/>
    <w:rsid w:val="00546184"/>
    <w:rsid w:val="005F26C0"/>
    <w:rsid w:val="00840867"/>
    <w:rsid w:val="00880288"/>
    <w:rsid w:val="009A6463"/>
    <w:rsid w:val="00A206D4"/>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0BF"/>
  <w15:chartTrackingRefBased/>
  <w15:docId w15:val="{2FB8A660-D026-45A9-86CE-4DBA443E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6D4"/>
    <w:pPr>
      <w:spacing w:after="0" w:line="240" w:lineRule="auto"/>
    </w:pPr>
    <w:rPr>
      <w:sz w:val="24"/>
      <w:szCs w:val="24"/>
    </w:rPr>
  </w:style>
  <w:style w:type="paragraph" w:styleId="Heading1">
    <w:name w:val="heading 1"/>
    <w:basedOn w:val="Normal"/>
    <w:next w:val="Normal"/>
    <w:link w:val="Heading1Char"/>
    <w:uiPriority w:val="9"/>
    <w:qFormat/>
    <w:rsid w:val="00A206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D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06D4"/>
    <w:pPr>
      <w:spacing w:before="480" w:line="276" w:lineRule="auto"/>
      <w:outlineLvl w:val="9"/>
    </w:pPr>
    <w:rPr>
      <w:b/>
      <w:bCs/>
      <w:sz w:val="28"/>
      <w:szCs w:val="28"/>
    </w:rPr>
  </w:style>
  <w:style w:type="paragraph" w:styleId="TOC2">
    <w:name w:val="toc 2"/>
    <w:basedOn w:val="Normal"/>
    <w:next w:val="Normal"/>
    <w:autoRedefine/>
    <w:uiPriority w:val="39"/>
    <w:unhideWhenUsed/>
    <w:rsid w:val="00A206D4"/>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A206D4"/>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A206D4"/>
    <w:pPr>
      <w:ind w:left="480"/>
    </w:pPr>
    <w:rPr>
      <w:rFonts w:cstheme="minorHAnsi"/>
      <w:sz w:val="20"/>
      <w:szCs w:val="20"/>
    </w:rPr>
  </w:style>
  <w:style w:type="character" w:styleId="Hyperlink">
    <w:name w:val="Hyperlink"/>
    <w:rsid w:val="00A206D4"/>
    <w:rPr>
      <w:color w:val="0080FF"/>
      <w:u w:val="single"/>
    </w:rPr>
  </w:style>
  <w:style w:type="paragraph" w:styleId="Footer">
    <w:name w:val="footer"/>
    <w:basedOn w:val="Normal"/>
    <w:link w:val="FooterChar"/>
    <w:uiPriority w:val="99"/>
    <w:unhideWhenUsed/>
    <w:rsid w:val="00A206D4"/>
    <w:pPr>
      <w:tabs>
        <w:tab w:val="center" w:pos="4680"/>
        <w:tab w:val="right" w:pos="9360"/>
      </w:tabs>
    </w:pPr>
  </w:style>
  <w:style w:type="character" w:customStyle="1" w:styleId="FooterChar">
    <w:name w:val="Footer Char"/>
    <w:basedOn w:val="DefaultParagraphFont"/>
    <w:link w:val="Footer"/>
    <w:uiPriority w:val="99"/>
    <w:rsid w:val="00A206D4"/>
    <w:rPr>
      <w:sz w:val="24"/>
      <w:szCs w:val="24"/>
    </w:rPr>
  </w:style>
  <w:style w:type="character" w:styleId="PageNumber">
    <w:name w:val="page number"/>
    <w:basedOn w:val="DefaultParagraphFont"/>
    <w:uiPriority w:val="99"/>
    <w:semiHidden/>
    <w:unhideWhenUsed/>
    <w:rsid w:val="00A206D4"/>
  </w:style>
  <w:style w:type="paragraph" w:styleId="ListParagraph">
    <w:name w:val="List Paragraph"/>
    <w:basedOn w:val="Normal"/>
    <w:uiPriority w:val="34"/>
    <w:qFormat/>
    <w:rsid w:val="00A206D4"/>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0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manities.org" TargetMode="External"/><Relationship Id="rId13" Type="http://schemas.openxmlformats.org/officeDocument/2006/relationships/hyperlink" Target="http://www.schumanities.org"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jwallace@schumanities.org" TargetMode="External"/><Relationship Id="rId12" Type="http://schemas.openxmlformats.org/officeDocument/2006/relationships/hyperlink" Target="mailto:info@schumanities.org" TargetMode="External"/><Relationship Id="rId17" Type="http://schemas.openxmlformats.org/officeDocument/2006/relationships/hyperlink" Target="http://www.scstatehouse.gov"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umanities.org" TargetMode="External"/><Relationship Id="rId11" Type="http://schemas.openxmlformats.org/officeDocument/2006/relationships/hyperlink" Target="mailto:tjwallace@schumanities.org" TargetMode="External"/><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hyperlink" Target="mailto:info@schumanities.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jwallace@schumanit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cp:lastPrinted>2021-10-29T18:31:00Z</cp:lastPrinted>
  <dcterms:created xsi:type="dcterms:W3CDTF">2021-10-29T17:41:00Z</dcterms:created>
  <dcterms:modified xsi:type="dcterms:W3CDTF">2021-10-29T18:58:00Z</dcterms:modified>
</cp:coreProperties>
</file>